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07ED" w:rsidRDefault="00C448D0">
      <w:pPr>
        <w:rPr>
          <w:b/>
          <w:color w:val="323E4F" w:themeColor="text2" w:themeShade="BF"/>
          <w:sz w:val="32"/>
          <w:szCs w:val="28"/>
        </w:rPr>
      </w:pPr>
      <w:r w:rsidRPr="00DB696A">
        <w:rPr>
          <w:b/>
          <w:color w:val="323E4F" w:themeColor="text2" w:themeShade="BF"/>
          <w:sz w:val="32"/>
          <w:szCs w:val="28"/>
        </w:rPr>
        <w:t xml:space="preserve">Spring 2021 BACCC </w:t>
      </w:r>
      <w:r w:rsidR="00955FB3" w:rsidRPr="00DB696A">
        <w:rPr>
          <w:b/>
          <w:color w:val="323E4F" w:themeColor="text2" w:themeShade="BF"/>
          <w:sz w:val="32"/>
          <w:szCs w:val="28"/>
        </w:rPr>
        <w:t>–</w:t>
      </w:r>
      <w:r w:rsidRPr="00DB696A">
        <w:rPr>
          <w:b/>
          <w:color w:val="323E4F" w:themeColor="text2" w:themeShade="BF"/>
          <w:sz w:val="32"/>
          <w:szCs w:val="28"/>
        </w:rPr>
        <w:t xml:space="preserve"> </w:t>
      </w:r>
      <w:r w:rsidR="00837186" w:rsidRPr="00DB696A">
        <w:rPr>
          <w:b/>
          <w:color w:val="323E4F" w:themeColor="text2" w:themeShade="BF"/>
          <w:sz w:val="32"/>
          <w:szCs w:val="28"/>
        </w:rPr>
        <w:t>COUR</w:t>
      </w:r>
      <w:r w:rsidR="00955FB3" w:rsidRPr="00DB696A">
        <w:rPr>
          <w:b/>
          <w:color w:val="323E4F" w:themeColor="text2" w:themeShade="BF"/>
          <w:sz w:val="32"/>
          <w:szCs w:val="28"/>
        </w:rPr>
        <w:t xml:space="preserve">T REPORTING </w:t>
      </w:r>
      <w:r w:rsidR="00837186" w:rsidRPr="00DB696A">
        <w:rPr>
          <w:b/>
          <w:color w:val="323E4F" w:themeColor="text2" w:themeShade="BF"/>
          <w:sz w:val="32"/>
          <w:szCs w:val="28"/>
        </w:rPr>
        <w:t xml:space="preserve">LMI </w:t>
      </w:r>
    </w:p>
    <w:p w:rsidR="00F307ED" w:rsidRDefault="00F307ED">
      <w:pPr>
        <w:rPr>
          <w:rFonts w:asciiTheme="majorHAnsi" w:hAnsiTheme="majorHAnsi" w:cstheme="majorHAnsi"/>
          <w:b/>
          <w:sz w:val="28"/>
          <w:szCs w:val="24"/>
        </w:rPr>
      </w:pPr>
    </w:p>
    <w:p w:rsidR="00D43240" w:rsidRPr="00DB696A" w:rsidRDefault="00837186">
      <w:pPr>
        <w:rPr>
          <w:rFonts w:asciiTheme="majorHAnsi" w:hAnsiTheme="majorHAnsi" w:cstheme="majorHAnsi"/>
          <w:b/>
          <w:sz w:val="28"/>
          <w:szCs w:val="24"/>
        </w:rPr>
      </w:pPr>
      <w:r w:rsidRPr="00DB696A">
        <w:rPr>
          <w:rFonts w:asciiTheme="majorHAnsi" w:hAnsiTheme="majorHAnsi" w:cstheme="majorHAnsi"/>
          <w:b/>
          <w:sz w:val="28"/>
          <w:szCs w:val="24"/>
        </w:rPr>
        <w:t>Proofreader</w:t>
      </w:r>
      <w:r w:rsidR="00C448D0" w:rsidRPr="00DB696A">
        <w:rPr>
          <w:rFonts w:asciiTheme="majorHAnsi" w:hAnsiTheme="majorHAnsi" w:cstheme="majorHAnsi"/>
          <w:b/>
          <w:sz w:val="28"/>
          <w:szCs w:val="24"/>
        </w:rPr>
        <w:t>, Scopist, CART</w:t>
      </w:r>
      <w:r w:rsidR="00F307ED">
        <w:rPr>
          <w:rFonts w:asciiTheme="majorHAnsi" w:hAnsiTheme="majorHAnsi" w:cstheme="majorHAnsi"/>
          <w:b/>
          <w:sz w:val="28"/>
          <w:szCs w:val="24"/>
        </w:rPr>
        <w:t xml:space="preserve"> professionals</w:t>
      </w:r>
      <w:r w:rsidR="00C448D0" w:rsidRPr="00DB696A">
        <w:rPr>
          <w:rFonts w:asciiTheme="majorHAnsi" w:hAnsiTheme="majorHAnsi" w:cstheme="majorHAnsi"/>
          <w:b/>
          <w:sz w:val="28"/>
          <w:szCs w:val="24"/>
        </w:rPr>
        <w:t>:</w:t>
      </w:r>
    </w:p>
    <w:p w:rsidR="00597D5C" w:rsidRDefault="00837186">
      <w:pPr>
        <w:rPr>
          <w:rFonts w:asciiTheme="majorHAnsi" w:hAnsiTheme="majorHAnsi" w:cstheme="majorHAnsi"/>
          <w:sz w:val="24"/>
          <w:szCs w:val="24"/>
        </w:rPr>
      </w:pPr>
      <w:r w:rsidRPr="00C448D0">
        <w:rPr>
          <w:rFonts w:asciiTheme="majorHAnsi" w:hAnsiTheme="majorHAnsi" w:cstheme="majorHAnsi"/>
          <w:sz w:val="24"/>
          <w:szCs w:val="24"/>
        </w:rPr>
        <w:t>Proofreaders</w:t>
      </w:r>
      <w:r w:rsidR="00C448D0" w:rsidRPr="00C448D0">
        <w:rPr>
          <w:rFonts w:asciiTheme="majorHAnsi" w:hAnsiTheme="majorHAnsi" w:cstheme="majorHAnsi"/>
          <w:sz w:val="24"/>
          <w:szCs w:val="24"/>
        </w:rPr>
        <w:t xml:space="preserve">, </w:t>
      </w:r>
      <w:r w:rsidRPr="00C448D0">
        <w:rPr>
          <w:rFonts w:asciiTheme="majorHAnsi" w:hAnsiTheme="majorHAnsi" w:cstheme="majorHAnsi"/>
          <w:sz w:val="24"/>
          <w:szCs w:val="24"/>
        </w:rPr>
        <w:t xml:space="preserve">Scopists, and C.A.R.T. transcriptionists </w:t>
      </w:r>
      <w:r w:rsidR="000C621A">
        <w:rPr>
          <w:rFonts w:asciiTheme="majorHAnsi" w:hAnsiTheme="majorHAnsi" w:cstheme="majorHAnsi"/>
          <w:sz w:val="24"/>
          <w:szCs w:val="24"/>
        </w:rPr>
        <w:t xml:space="preserve">employment opportunities </w:t>
      </w:r>
      <w:r w:rsidRPr="00C448D0">
        <w:rPr>
          <w:rFonts w:asciiTheme="majorHAnsi" w:hAnsiTheme="majorHAnsi" w:cstheme="majorHAnsi"/>
          <w:sz w:val="24"/>
          <w:szCs w:val="24"/>
        </w:rPr>
        <w:t>are often</w:t>
      </w:r>
      <w:r w:rsidR="000C621A">
        <w:rPr>
          <w:rFonts w:asciiTheme="majorHAnsi" w:hAnsiTheme="majorHAnsi" w:cstheme="majorHAnsi"/>
          <w:sz w:val="24"/>
          <w:szCs w:val="24"/>
        </w:rPr>
        <w:t xml:space="preserve"> </w:t>
      </w:r>
      <w:r w:rsidR="00DB696A">
        <w:rPr>
          <w:rFonts w:asciiTheme="majorHAnsi" w:hAnsiTheme="majorHAnsi" w:cstheme="majorHAnsi"/>
          <w:sz w:val="24"/>
          <w:szCs w:val="24"/>
        </w:rPr>
        <w:t xml:space="preserve">contract positions and </w:t>
      </w:r>
      <w:r w:rsidRPr="00C448D0">
        <w:rPr>
          <w:rFonts w:asciiTheme="majorHAnsi" w:hAnsiTheme="majorHAnsi" w:cstheme="majorHAnsi"/>
          <w:sz w:val="24"/>
          <w:szCs w:val="24"/>
        </w:rPr>
        <w:t>project based</w:t>
      </w:r>
      <w:r w:rsidR="00DB696A">
        <w:rPr>
          <w:rFonts w:asciiTheme="majorHAnsi" w:hAnsiTheme="majorHAnsi" w:cstheme="majorHAnsi"/>
          <w:sz w:val="24"/>
          <w:szCs w:val="24"/>
        </w:rPr>
        <w:t xml:space="preserve"> </w:t>
      </w:r>
      <w:r w:rsidR="00597D5C">
        <w:rPr>
          <w:rFonts w:asciiTheme="majorHAnsi" w:hAnsiTheme="majorHAnsi" w:cstheme="majorHAnsi"/>
          <w:sz w:val="24"/>
          <w:szCs w:val="24"/>
        </w:rPr>
        <w:t>a</w:t>
      </w:r>
      <w:r w:rsidR="00597D5C" w:rsidRPr="00C448D0">
        <w:rPr>
          <w:rFonts w:asciiTheme="majorHAnsi" w:hAnsiTheme="majorHAnsi" w:cstheme="majorHAnsi"/>
          <w:sz w:val="24"/>
          <w:szCs w:val="24"/>
        </w:rPr>
        <w:t>ccording to by our Advisory Committee</w:t>
      </w:r>
      <w:r w:rsidRPr="00C448D0">
        <w:rPr>
          <w:rFonts w:asciiTheme="majorHAnsi" w:hAnsiTheme="majorHAnsi" w:cstheme="majorHAnsi"/>
          <w:sz w:val="24"/>
          <w:szCs w:val="24"/>
        </w:rPr>
        <w:t>.</w:t>
      </w:r>
    </w:p>
    <w:p w:rsidR="00837186" w:rsidRPr="00C448D0" w:rsidRDefault="00DB696A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Specifically, for </w:t>
      </w:r>
      <w:r w:rsidR="00F307ED" w:rsidRPr="00F307ED">
        <w:rPr>
          <w:rFonts w:asciiTheme="majorHAnsi" w:hAnsiTheme="majorHAnsi" w:cstheme="majorHAnsi"/>
          <w:b/>
          <w:sz w:val="24"/>
          <w:szCs w:val="24"/>
        </w:rPr>
        <w:t>Proofreaders</w:t>
      </w:r>
      <w:r w:rsidRPr="00F307ED">
        <w:rPr>
          <w:rFonts w:asciiTheme="majorHAnsi" w:hAnsiTheme="majorHAnsi" w:cstheme="majorHAnsi"/>
          <w:b/>
          <w:sz w:val="24"/>
          <w:szCs w:val="24"/>
        </w:rPr>
        <w:t>,</w:t>
      </w:r>
      <w:r w:rsidR="00F307ED">
        <w:rPr>
          <w:rFonts w:asciiTheme="majorHAnsi" w:hAnsiTheme="majorHAnsi" w:cstheme="majorHAnsi"/>
          <w:b/>
          <w:sz w:val="24"/>
          <w:szCs w:val="24"/>
        </w:rPr>
        <w:t xml:space="preserve"> Scopist and C.A.R.T. </w:t>
      </w:r>
      <w:r w:rsidR="00F307ED" w:rsidRPr="00F307ED">
        <w:rPr>
          <w:rFonts w:asciiTheme="majorHAnsi" w:hAnsiTheme="majorHAnsi" w:cstheme="majorHAnsi"/>
          <w:sz w:val="24"/>
          <w:szCs w:val="24"/>
        </w:rPr>
        <w:t>positions</w:t>
      </w:r>
      <w:r w:rsidR="00F307ED">
        <w:rPr>
          <w:rFonts w:asciiTheme="majorHAnsi" w:hAnsiTheme="majorHAnsi" w:cstheme="majorHAnsi"/>
          <w:b/>
          <w:sz w:val="24"/>
          <w:szCs w:val="24"/>
        </w:rPr>
        <w:t xml:space="preserve">, </w:t>
      </w:r>
      <w:r>
        <w:rPr>
          <w:rFonts w:asciiTheme="majorHAnsi" w:hAnsiTheme="majorHAnsi" w:cstheme="majorHAnsi"/>
          <w:sz w:val="24"/>
          <w:szCs w:val="24"/>
        </w:rPr>
        <w:t>m</w:t>
      </w:r>
      <w:r w:rsidR="00837186" w:rsidRPr="00C448D0">
        <w:rPr>
          <w:rFonts w:asciiTheme="majorHAnsi" w:hAnsiTheme="majorHAnsi" w:cstheme="majorHAnsi"/>
          <w:sz w:val="24"/>
          <w:szCs w:val="24"/>
        </w:rPr>
        <w:t xml:space="preserve">ost skilled </w:t>
      </w:r>
      <w:r w:rsidR="0027324B">
        <w:rPr>
          <w:rFonts w:asciiTheme="majorHAnsi" w:hAnsiTheme="majorHAnsi" w:cstheme="majorHAnsi"/>
          <w:sz w:val="24"/>
          <w:szCs w:val="24"/>
        </w:rPr>
        <w:t xml:space="preserve">workers </w:t>
      </w:r>
      <w:r w:rsidR="00837186" w:rsidRPr="00C448D0">
        <w:rPr>
          <w:rFonts w:asciiTheme="majorHAnsi" w:hAnsiTheme="majorHAnsi" w:cstheme="majorHAnsi"/>
          <w:sz w:val="24"/>
          <w:szCs w:val="24"/>
        </w:rPr>
        <w:t>in this field</w:t>
      </w:r>
      <w:r>
        <w:rPr>
          <w:rFonts w:asciiTheme="majorHAnsi" w:hAnsiTheme="majorHAnsi" w:cstheme="majorHAnsi"/>
          <w:sz w:val="24"/>
          <w:szCs w:val="24"/>
        </w:rPr>
        <w:t xml:space="preserve"> will</w:t>
      </w:r>
      <w:r w:rsidR="00837186" w:rsidRPr="00C448D0">
        <w:rPr>
          <w:rFonts w:asciiTheme="majorHAnsi" w:hAnsiTheme="majorHAnsi" w:cstheme="majorHAnsi"/>
          <w:sz w:val="24"/>
          <w:szCs w:val="24"/>
        </w:rPr>
        <w:t xml:space="preserve"> find assignment</w:t>
      </w:r>
      <w:r w:rsidR="000C621A">
        <w:rPr>
          <w:rFonts w:asciiTheme="majorHAnsi" w:hAnsiTheme="majorHAnsi" w:cstheme="majorHAnsi"/>
          <w:sz w:val="24"/>
          <w:szCs w:val="24"/>
        </w:rPr>
        <w:t>s</w:t>
      </w:r>
      <w:r w:rsidR="00837186" w:rsidRPr="00C448D0">
        <w:rPr>
          <w:rFonts w:asciiTheme="majorHAnsi" w:hAnsiTheme="majorHAnsi" w:cstheme="majorHAnsi"/>
          <w:sz w:val="24"/>
          <w:szCs w:val="24"/>
        </w:rPr>
        <w:t xml:space="preserve"> via networking</w:t>
      </w:r>
      <w:r w:rsidR="00444AA5">
        <w:rPr>
          <w:rFonts w:asciiTheme="majorHAnsi" w:hAnsiTheme="majorHAnsi" w:cstheme="majorHAnsi"/>
          <w:sz w:val="24"/>
          <w:szCs w:val="24"/>
        </w:rPr>
        <w:t xml:space="preserve">, </w:t>
      </w:r>
      <w:r w:rsidR="00837186" w:rsidRPr="00C448D0">
        <w:rPr>
          <w:rFonts w:asciiTheme="majorHAnsi" w:hAnsiTheme="majorHAnsi" w:cstheme="majorHAnsi"/>
          <w:sz w:val="24"/>
          <w:szCs w:val="24"/>
        </w:rPr>
        <w:t xml:space="preserve">through </w:t>
      </w:r>
      <w:r w:rsidR="00837186" w:rsidRPr="0027324B">
        <w:rPr>
          <w:rFonts w:asciiTheme="majorHAnsi" w:hAnsiTheme="majorHAnsi" w:cstheme="majorHAnsi"/>
          <w:sz w:val="24"/>
          <w:szCs w:val="24"/>
        </w:rPr>
        <w:t xml:space="preserve">specific </w:t>
      </w:r>
      <w:r w:rsidR="00C448D0" w:rsidRPr="00C448D0">
        <w:rPr>
          <w:rFonts w:asciiTheme="majorHAnsi" w:hAnsiTheme="majorHAnsi" w:cstheme="majorHAnsi"/>
          <w:sz w:val="24"/>
          <w:szCs w:val="24"/>
        </w:rPr>
        <w:t>social media groups</w:t>
      </w:r>
      <w:r w:rsidR="000C621A">
        <w:rPr>
          <w:rFonts w:asciiTheme="majorHAnsi" w:hAnsiTheme="majorHAnsi" w:cstheme="majorHAnsi"/>
          <w:sz w:val="24"/>
          <w:szCs w:val="24"/>
        </w:rPr>
        <w:t xml:space="preserve"> tailored to the field</w:t>
      </w:r>
      <w:r w:rsidR="00444AA5">
        <w:rPr>
          <w:rFonts w:asciiTheme="majorHAnsi" w:hAnsiTheme="majorHAnsi" w:cstheme="majorHAnsi"/>
          <w:sz w:val="24"/>
          <w:szCs w:val="24"/>
        </w:rPr>
        <w:t xml:space="preserve">, </w:t>
      </w:r>
      <w:r w:rsidR="00B8652C">
        <w:rPr>
          <w:rFonts w:asciiTheme="majorHAnsi" w:hAnsiTheme="majorHAnsi" w:cstheme="majorHAnsi"/>
          <w:sz w:val="24"/>
          <w:szCs w:val="24"/>
        </w:rPr>
        <w:t xml:space="preserve">unconventional </w:t>
      </w:r>
      <w:r w:rsidR="00444AA5">
        <w:rPr>
          <w:rFonts w:asciiTheme="majorHAnsi" w:hAnsiTheme="majorHAnsi" w:cstheme="majorHAnsi"/>
          <w:sz w:val="24"/>
          <w:szCs w:val="24"/>
        </w:rPr>
        <w:t xml:space="preserve">job matching sites such as </w:t>
      </w:r>
      <w:hyperlink r:id="rId5" w:history="1">
        <w:r w:rsidR="00444AA5" w:rsidRPr="00444AA5">
          <w:rPr>
            <w:rStyle w:val="Hyperlink"/>
            <w:rFonts w:asciiTheme="majorHAnsi" w:hAnsiTheme="majorHAnsi" w:cstheme="majorHAnsi"/>
            <w:sz w:val="24"/>
            <w:szCs w:val="24"/>
          </w:rPr>
          <w:t>covercrow.com</w:t>
        </w:r>
      </w:hyperlink>
      <w:r w:rsidR="005A0460">
        <w:rPr>
          <w:rFonts w:asciiTheme="majorHAnsi" w:hAnsiTheme="majorHAnsi" w:cstheme="majorHAnsi"/>
          <w:sz w:val="24"/>
          <w:szCs w:val="24"/>
        </w:rPr>
        <w:t>,</w:t>
      </w:r>
      <w:r w:rsidR="000C621A">
        <w:rPr>
          <w:rFonts w:asciiTheme="majorHAnsi" w:hAnsiTheme="majorHAnsi" w:cstheme="majorHAnsi"/>
          <w:sz w:val="24"/>
          <w:szCs w:val="24"/>
        </w:rPr>
        <w:t xml:space="preserve"> </w:t>
      </w:r>
      <w:r w:rsidR="0027324B">
        <w:rPr>
          <w:rFonts w:asciiTheme="majorHAnsi" w:hAnsiTheme="majorHAnsi" w:cstheme="majorHAnsi"/>
          <w:sz w:val="24"/>
          <w:szCs w:val="24"/>
        </w:rPr>
        <w:t>and</w:t>
      </w:r>
      <w:r w:rsidR="000C621A">
        <w:rPr>
          <w:rFonts w:asciiTheme="majorHAnsi" w:hAnsiTheme="majorHAnsi" w:cstheme="majorHAnsi"/>
          <w:sz w:val="24"/>
          <w:szCs w:val="24"/>
        </w:rPr>
        <w:t xml:space="preserve"> through</w:t>
      </w:r>
      <w:r w:rsidR="00C448D0" w:rsidRPr="00C448D0">
        <w:rPr>
          <w:rFonts w:asciiTheme="majorHAnsi" w:hAnsiTheme="majorHAnsi" w:cstheme="majorHAnsi"/>
          <w:sz w:val="24"/>
          <w:szCs w:val="24"/>
        </w:rPr>
        <w:t xml:space="preserve"> court reporting associations. </w:t>
      </w:r>
    </w:p>
    <w:p w:rsidR="00C448D0" w:rsidRPr="00C448D0" w:rsidRDefault="00C448D0" w:rsidP="00C448D0">
      <w:pPr>
        <w:pStyle w:val="ListParagraph"/>
        <w:numPr>
          <w:ilvl w:val="0"/>
          <w:numId w:val="1"/>
        </w:numPr>
        <w:rPr>
          <w:rFonts w:asciiTheme="majorHAnsi" w:eastAsia="Times New Roman" w:hAnsiTheme="majorHAnsi" w:cstheme="majorHAnsi"/>
          <w:sz w:val="24"/>
          <w:szCs w:val="24"/>
        </w:rPr>
      </w:pPr>
      <w:r w:rsidRPr="00C448D0">
        <w:rPr>
          <w:rFonts w:asciiTheme="majorHAnsi" w:eastAsia="Times New Roman" w:hAnsiTheme="majorHAnsi" w:cstheme="majorHAnsi"/>
          <w:sz w:val="24"/>
          <w:szCs w:val="24"/>
        </w:rPr>
        <w:t>National Court Reporters Association </w:t>
      </w:r>
      <w:hyperlink r:id="rId6" w:tgtFrame="_blank" w:history="1">
        <w:r w:rsidRPr="00C448D0">
          <w:rPr>
            <w:rStyle w:val="Hyperlink"/>
            <w:rFonts w:asciiTheme="majorHAnsi" w:eastAsia="Times New Roman" w:hAnsiTheme="majorHAnsi" w:cstheme="majorHAnsi"/>
            <w:sz w:val="24"/>
            <w:szCs w:val="24"/>
          </w:rPr>
          <w:t>http://www.ncra.org</w:t>
        </w:r>
      </w:hyperlink>
      <w:r w:rsidRPr="00C448D0">
        <w:rPr>
          <w:rFonts w:asciiTheme="majorHAnsi" w:eastAsia="Times New Roman" w:hAnsiTheme="majorHAnsi" w:cstheme="majorHAnsi"/>
          <w:sz w:val="24"/>
          <w:szCs w:val="24"/>
        </w:rPr>
        <w:t xml:space="preserve">, </w:t>
      </w:r>
    </w:p>
    <w:p w:rsidR="00C448D0" w:rsidRPr="00C448D0" w:rsidRDefault="00C448D0" w:rsidP="00C448D0">
      <w:pPr>
        <w:pStyle w:val="ListParagraph"/>
        <w:numPr>
          <w:ilvl w:val="0"/>
          <w:numId w:val="1"/>
        </w:numPr>
        <w:rPr>
          <w:rFonts w:asciiTheme="majorHAnsi" w:eastAsia="Times New Roman" w:hAnsiTheme="majorHAnsi" w:cstheme="majorHAnsi"/>
          <w:sz w:val="24"/>
          <w:szCs w:val="24"/>
        </w:rPr>
      </w:pPr>
      <w:r w:rsidRPr="00C448D0">
        <w:rPr>
          <w:rFonts w:asciiTheme="majorHAnsi" w:eastAsia="Times New Roman" w:hAnsiTheme="majorHAnsi" w:cstheme="majorHAnsi"/>
          <w:sz w:val="24"/>
          <w:szCs w:val="24"/>
        </w:rPr>
        <w:t>California Court Reporters Association. </w:t>
      </w:r>
      <w:hyperlink r:id="rId7" w:tgtFrame="_blank" w:history="1">
        <w:r w:rsidRPr="00C448D0">
          <w:rPr>
            <w:rStyle w:val="Hyperlink"/>
            <w:rFonts w:asciiTheme="majorHAnsi" w:eastAsia="Times New Roman" w:hAnsiTheme="majorHAnsi" w:cstheme="majorHAnsi"/>
            <w:sz w:val="24"/>
            <w:szCs w:val="24"/>
          </w:rPr>
          <w:t>http://www.cal-ccra.org</w:t>
        </w:r>
      </w:hyperlink>
      <w:r w:rsidRPr="00C448D0">
        <w:rPr>
          <w:rFonts w:asciiTheme="majorHAnsi" w:eastAsia="Times New Roman" w:hAnsiTheme="majorHAnsi" w:cstheme="majorHAnsi"/>
          <w:sz w:val="24"/>
          <w:szCs w:val="24"/>
        </w:rPr>
        <w:t xml:space="preserve">, </w:t>
      </w:r>
    </w:p>
    <w:p w:rsidR="00C448D0" w:rsidRPr="00C448D0" w:rsidRDefault="00C448D0" w:rsidP="00C448D0">
      <w:pPr>
        <w:pStyle w:val="ListParagraph"/>
        <w:numPr>
          <w:ilvl w:val="0"/>
          <w:numId w:val="1"/>
        </w:numPr>
        <w:rPr>
          <w:rFonts w:asciiTheme="majorHAnsi" w:eastAsia="Times New Roman" w:hAnsiTheme="majorHAnsi" w:cstheme="majorHAnsi"/>
          <w:sz w:val="24"/>
          <w:szCs w:val="24"/>
        </w:rPr>
      </w:pPr>
      <w:r w:rsidRPr="00C448D0">
        <w:rPr>
          <w:rFonts w:asciiTheme="majorHAnsi" w:eastAsia="Times New Roman" w:hAnsiTheme="majorHAnsi" w:cstheme="majorHAnsi"/>
          <w:sz w:val="24"/>
          <w:szCs w:val="24"/>
        </w:rPr>
        <w:t>Deposition Reporters Association </w:t>
      </w:r>
      <w:hyperlink r:id="rId8" w:tgtFrame="_blank" w:history="1">
        <w:r w:rsidRPr="00C448D0">
          <w:rPr>
            <w:rStyle w:val="Hyperlink"/>
            <w:rFonts w:asciiTheme="majorHAnsi" w:eastAsia="Times New Roman" w:hAnsiTheme="majorHAnsi" w:cstheme="majorHAnsi"/>
            <w:sz w:val="24"/>
            <w:szCs w:val="24"/>
          </w:rPr>
          <w:t>http://www.caldra.org</w:t>
        </w:r>
      </w:hyperlink>
    </w:p>
    <w:p w:rsidR="00C448D0" w:rsidRDefault="00C448D0" w:rsidP="00C448D0">
      <w:pPr>
        <w:pStyle w:val="ListParagraph"/>
        <w:numPr>
          <w:ilvl w:val="0"/>
          <w:numId w:val="1"/>
        </w:numPr>
        <w:rPr>
          <w:rFonts w:asciiTheme="majorHAnsi" w:eastAsia="Times New Roman" w:hAnsiTheme="majorHAnsi" w:cstheme="majorHAnsi"/>
          <w:sz w:val="24"/>
          <w:szCs w:val="24"/>
        </w:rPr>
      </w:pPr>
      <w:r w:rsidRPr="00C448D0">
        <w:rPr>
          <w:rFonts w:asciiTheme="majorHAnsi" w:eastAsia="Times New Roman" w:hAnsiTheme="majorHAnsi" w:cstheme="majorHAnsi"/>
          <w:sz w:val="24"/>
          <w:szCs w:val="24"/>
        </w:rPr>
        <w:t>Los Angeles, </w:t>
      </w:r>
      <w:hyperlink r:id="rId9" w:tgtFrame="_blank" w:history="1">
        <w:r w:rsidRPr="00C448D0">
          <w:rPr>
            <w:rStyle w:val="Hyperlink"/>
            <w:rFonts w:asciiTheme="majorHAnsi" w:eastAsia="Times New Roman" w:hAnsiTheme="majorHAnsi" w:cstheme="majorHAnsi"/>
            <w:sz w:val="24"/>
            <w:szCs w:val="24"/>
          </w:rPr>
          <w:t>http://www.laccra.org/</w:t>
        </w:r>
      </w:hyperlink>
      <w:r w:rsidRPr="00C448D0">
        <w:rPr>
          <w:rFonts w:asciiTheme="majorHAnsi" w:eastAsia="Times New Roman" w:hAnsiTheme="majorHAnsi" w:cstheme="majorHAnsi"/>
          <w:sz w:val="24"/>
          <w:szCs w:val="24"/>
        </w:rPr>
        <w:t> </w:t>
      </w:r>
    </w:p>
    <w:p w:rsidR="00C448D0" w:rsidRDefault="00C448D0" w:rsidP="00C448D0">
      <w:pPr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The Advisory Committee provided </w:t>
      </w:r>
      <w:r w:rsidR="000C621A">
        <w:rPr>
          <w:rFonts w:asciiTheme="majorHAnsi" w:eastAsia="Times New Roman" w:hAnsiTheme="majorHAnsi" w:cstheme="majorHAnsi"/>
          <w:sz w:val="24"/>
          <w:szCs w:val="24"/>
        </w:rPr>
        <w:t>resources for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employment opportunities, and they attest that an abundant amount of work will be available for students and the demand is present. </w:t>
      </w:r>
      <w:r w:rsidR="005A0460">
        <w:rPr>
          <w:rFonts w:asciiTheme="majorHAnsi" w:eastAsia="Times New Roman" w:hAnsiTheme="majorHAnsi" w:cstheme="majorHAnsi"/>
          <w:sz w:val="24"/>
          <w:szCs w:val="24"/>
        </w:rPr>
        <w:t>D</w:t>
      </w:r>
      <w:r>
        <w:rPr>
          <w:rFonts w:asciiTheme="majorHAnsi" w:eastAsia="Times New Roman" w:hAnsiTheme="majorHAnsi" w:cstheme="majorHAnsi"/>
          <w:sz w:val="24"/>
          <w:szCs w:val="24"/>
        </w:rPr>
        <w:t>ue to the freelance nature for these positions</w:t>
      </w:r>
      <w:r w:rsidR="0027324B">
        <w:rPr>
          <w:rFonts w:asciiTheme="majorHAnsi" w:eastAsia="Times New Roman" w:hAnsiTheme="majorHAnsi" w:cstheme="majorHAnsi"/>
          <w:sz w:val="24"/>
          <w:szCs w:val="24"/>
        </w:rPr>
        <w:t xml:space="preserve"> and because of the non-traditional sites for job postings, 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the Labor Market Information </w:t>
      </w:r>
      <w:r w:rsidR="005A0460">
        <w:rPr>
          <w:rFonts w:asciiTheme="majorHAnsi" w:eastAsia="Times New Roman" w:hAnsiTheme="majorHAnsi" w:cstheme="majorHAnsi"/>
          <w:sz w:val="24"/>
          <w:szCs w:val="24"/>
        </w:rPr>
        <w:t>probably doesn’t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account </w:t>
      </w:r>
      <w:r w:rsidR="005A0460">
        <w:rPr>
          <w:rFonts w:asciiTheme="majorHAnsi" w:eastAsia="Times New Roman" w:hAnsiTheme="majorHAnsi" w:cstheme="majorHAnsi"/>
          <w:sz w:val="24"/>
          <w:szCs w:val="24"/>
        </w:rPr>
        <w:t>for th</w:t>
      </w:r>
      <w:r w:rsidR="00F307ED">
        <w:rPr>
          <w:rFonts w:asciiTheme="majorHAnsi" w:eastAsia="Times New Roman" w:hAnsiTheme="majorHAnsi" w:cstheme="majorHAnsi"/>
          <w:sz w:val="24"/>
          <w:szCs w:val="24"/>
        </w:rPr>
        <w:t>e Proofreading, Scopist and C.A.R.T. occupations</w:t>
      </w:r>
      <w:r w:rsidR="005A0460">
        <w:rPr>
          <w:rFonts w:asciiTheme="majorHAnsi" w:eastAsia="Times New Roman" w:hAnsiTheme="majorHAnsi" w:cstheme="majorHAnsi"/>
          <w:sz w:val="24"/>
          <w:szCs w:val="24"/>
        </w:rPr>
        <w:t xml:space="preserve"> entirely</w:t>
      </w:r>
      <w:r>
        <w:rPr>
          <w:rFonts w:asciiTheme="majorHAnsi" w:eastAsia="Times New Roman" w:hAnsiTheme="majorHAnsi" w:cstheme="majorHAnsi"/>
          <w:sz w:val="24"/>
          <w:szCs w:val="24"/>
        </w:rPr>
        <w:t>.</w:t>
      </w:r>
    </w:p>
    <w:p w:rsidR="00837186" w:rsidRPr="00DB696A" w:rsidRDefault="00837186">
      <w:pPr>
        <w:rPr>
          <w:b/>
          <w:sz w:val="28"/>
        </w:rPr>
      </w:pPr>
      <w:r w:rsidRPr="00DB696A">
        <w:rPr>
          <w:b/>
          <w:sz w:val="28"/>
        </w:rPr>
        <w:t>Certified Shorthand Reporter:</w:t>
      </w:r>
      <w:bookmarkStart w:id="0" w:name="_GoBack"/>
      <w:bookmarkEnd w:id="0"/>
    </w:p>
    <w:p w:rsidR="00597D5C" w:rsidRPr="00597D5C" w:rsidRDefault="00597D5C">
      <w:pPr>
        <w:rPr>
          <w:rFonts w:asciiTheme="majorHAnsi" w:hAnsiTheme="majorHAnsi" w:cstheme="majorHAnsi"/>
          <w:sz w:val="24"/>
          <w:szCs w:val="24"/>
        </w:rPr>
      </w:pPr>
      <w:r w:rsidRPr="00597D5C">
        <w:rPr>
          <w:rFonts w:asciiTheme="majorHAnsi" w:hAnsiTheme="majorHAnsi" w:cstheme="majorHAnsi"/>
          <w:sz w:val="24"/>
          <w:szCs w:val="24"/>
        </w:rPr>
        <w:t xml:space="preserve">For students </w:t>
      </w:r>
      <w:r w:rsidR="00DB696A">
        <w:rPr>
          <w:rFonts w:asciiTheme="majorHAnsi" w:hAnsiTheme="majorHAnsi" w:cstheme="majorHAnsi"/>
          <w:sz w:val="24"/>
          <w:szCs w:val="24"/>
        </w:rPr>
        <w:t xml:space="preserve">successfully earning their </w:t>
      </w:r>
      <w:r w:rsidRPr="00597D5C">
        <w:rPr>
          <w:rFonts w:asciiTheme="majorHAnsi" w:hAnsiTheme="majorHAnsi" w:cstheme="majorHAnsi"/>
          <w:sz w:val="24"/>
          <w:szCs w:val="24"/>
        </w:rPr>
        <w:t>C</w:t>
      </w:r>
      <w:r w:rsidR="00DB696A">
        <w:rPr>
          <w:rFonts w:asciiTheme="majorHAnsi" w:hAnsiTheme="majorHAnsi" w:cstheme="majorHAnsi"/>
          <w:sz w:val="24"/>
          <w:szCs w:val="24"/>
        </w:rPr>
        <w:t xml:space="preserve">ertified </w:t>
      </w:r>
      <w:r w:rsidRPr="00597D5C">
        <w:rPr>
          <w:rFonts w:asciiTheme="majorHAnsi" w:hAnsiTheme="majorHAnsi" w:cstheme="majorHAnsi"/>
          <w:sz w:val="24"/>
          <w:szCs w:val="24"/>
        </w:rPr>
        <w:t xml:space="preserve">Shorthand Reporting State license, employment opportunities will be available </w:t>
      </w:r>
      <w:r w:rsidR="00DB696A">
        <w:rPr>
          <w:rFonts w:asciiTheme="majorHAnsi" w:hAnsiTheme="majorHAnsi" w:cstheme="majorHAnsi"/>
          <w:sz w:val="24"/>
          <w:szCs w:val="24"/>
        </w:rPr>
        <w:t xml:space="preserve">mainly </w:t>
      </w:r>
      <w:r w:rsidRPr="00597D5C">
        <w:rPr>
          <w:rFonts w:asciiTheme="majorHAnsi" w:hAnsiTheme="majorHAnsi" w:cstheme="majorHAnsi"/>
          <w:sz w:val="24"/>
          <w:szCs w:val="24"/>
        </w:rPr>
        <w:t>through municipal/county court houses, via networking and through court reporting associations such as:</w:t>
      </w:r>
    </w:p>
    <w:p w:rsidR="00597D5C" w:rsidRPr="00597D5C" w:rsidRDefault="00597D5C" w:rsidP="00597D5C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597D5C">
        <w:rPr>
          <w:rFonts w:asciiTheme="majorHAnsi" w:hAnsiTheme="majorHAnsi" w:cstheme="majorHAnsi"/>
          <w:sz w:val="24"/>
          <w:szCs w:val="24"/>
        </w:rPr>
        <w:t>National Court Reporters Association </w:t>
      </w:r>
      <w:hyperlink r:id="rId10" w:tgtFrame="_blank" w:history="1">
        <w:r w:rsidRPr="00597D5C">
          <w:t>http://www.ncra.org</w:t>
        </w:r>
      </w:hyperlink>
      <w:r w:rsidRPr="00597D5C">
        <w:rPr>
          <w:rFonts w:asciiTheme="majorHAnsi" w:hAnsiTheme="majorHAnsi" w:cstheme="majorHAnsi"/>
          <w:sz w:val="24"/>
          <w:szCs w:val="24"/>
        </w:rPr>
        <w:t xml:space="preserve">, </w:t>
      </w:r>
    </w:p>
    <w:p w:rsidR="00597D5C" w:rsidRPr="00597D5C" w:rsidRDefault="00597D5C" w:rsidP="00597D5C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597D5C">
        <w:rPr>
          <w:rFonts w:asciiTheme="majorHAnsi" w:hAnsiTheme="majorHAnsi" w:cstheme="majorHAnsi"/>
          <w:sz w:val="24"/>
          <w:szCs w:val="24"/>
        </w:rPr>
        <w:t>California Court Reporters Association. </w:t>
      </w:r>
      <w:hyperlink r:id="rId11" w:tgtFrame="_blank" w:history="1">
        <w:r w:rsidRPr="00597D5C">
          <w:t>http://www.cal-ccra.org</w:t>
        </w:r>
      </w:hyperlink>
      <w:r w:rsidRPr="00597D5C">
        <w:rPr>
          <w:rFonts w:asciiTheme="majorHAnsi" w:hAnsiTheme="majorHAnsi" w:cstheme="majorHAnsi"/>
          <w:sz w:val="24"/>
          <w:szCs w:val="24"/>
        </w:rPr>
        <w:t xml:space="preserve">, </w:t>
      </w:r>
    </w:p>
    <w:p w:rsidR="00597D5C" w:rsidRPr="00597D5C" w:rsidRDefault="00597D5C" w:rsidP="00597D5C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597D5C">
        <w:rPr>
          <w:rFonts w:asciiTheme="majorHAnsi" w:hAnsiTheme="majorHAnsi" w:cstheme="majorHAnsi"/>
          <w:sz w:val="24"/>
          <w:szCs w:val="24"/>
        </w:rPr>
        <w:t>Deposition Reporters Association </w:t>
      </w:r>
      <w:hyperlink r:id="rId12" w:tgtFrame="_blank" w:history="1">
        <w:r w:rsidRPr="00597D5C">
          <w:t>http://www.caldra.org</w:t>
        </w:r>
      </w:hyperlink>
    </w:p>
    <w:p w:rsidR="00597D5C" w:rsidRPr="00597D5C" w:rsidRDefault="00597D5C" w:rsidP="00597D5C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597D5C">
        <w:rPr>
          <w:rFonts w:asciiTheme="majorHAnsi" w:hAnsiTheme="majorHAnsi" w:cstheme="majorHAnsi"/>
          <w:sz w:val="24"/>
          <w:szCs w:val="24"/>
        </w:rPr>
        <w:t>Los Angeles, </w:t>
      </w:r>
      <w:hyperlink r:id="rId13" w:tgtFrame="_blank" w:history="1">
        <w:r w:rsidRPr="00597D5C">
          <w:t>http://www.laccra.org/</w:t>
        </w:r>
      </w:hyperlink>
      <w:r w:rsidRPr="00597D5C">
        <w:rPr>
          <w:rFonts w:asciiTheme="majorHAnsi" w:hAnsiTheme="majorHAnsi" w:cstheme="majorHAnsi"/>
          <w:sz w:val="24"/>
          <w:szCs w:val="24"/>
        </w:rPr>
        <w:t> </w:t>
      </w:r>
    </w:p>
    <w:p w:rsidR="00597D5C" w:rsidRPr="00597D5C" w:rsidRDefault="00597D5C">
      <w:pPr>
        <w:rPr>
          <w:rFonts w:asciiTheme="majorHAnsi" w:hAnsiTheme="majorHAnsi" w:cstheme="majorHAnsi"/>
          <w:sz w:val="24"/>
          <w:szCs w:val="24"/>
        </w:rPr>
      </w:pPr>
      <w:r w:rsidRPr="00597D5C">
        <w:rPr>
          <w:rFonts w:asciiTheme="majorHAnsi" w:hAnsiTheme="majorHAnsi" w:cstheme="majorHAnsi"/>
          <w:sz w:val="24"/>
          <w:szCs w:val="24"/>
        </w:rPr>
        <w:t>According to our Advisory Committee comprising of Court Reporters</w:t>
      </w:r>
      <w:r w:rsidR="00DB696A">
        <w:rPr>
          <w:rFonts w:asciiTheme="majorHAnsi" w:hAnsiTheme="majorHAnsi" w:cstheme="majorHAnsi"/>
          <w:sz w:val="24"/>
          <w:szCs w:val="24"/>
        </w:rPr>
        <w:t xml:space="preserve"> </w:t>
      </w:r>
      <w:r w:rsidRPr="00597D5C">
        <w:rPr>
          <w:rFonts w:asciiTheme="majorHAnsi" w:hAnsiTheme="majorHAnsi" w:cstheme="majorHAnsi"/>
          <w:sz w:val="24"/>
          <w:szCs w:val="24"/>
        </w:rPr>
        <w:t xml:space="preserve">practicing in the field, the following is </w:t>
      </w:r>
      <w:r w:rsidR="00DB696A">
        <w:rPr>
          <w:rFonts w:asciiTheme="majorHAnsi" w:hAnsiTheme="majorHAnsi" w:cstheme="majorHAnsi"/>
          <w:sz w:val="24"/>
          <w:szCs w:val="24"/>
        </w:rPr>
        <w:t xml:space="preserve">currently </w:t>
      </w:r>
      <w:r w:rsidRPr="00597D5C">
        <w:rPr>
          <w:rFonts w:asciiTheme="majorHAnsi" w:hAnsiTheme="majorHAnsi" w:cstheme="majorHAnsi"/>
          <w:sz w:val="24"/>
          <w:szCs w:val="24"/>
        </w:rPr>
        <w:t>available for multiple openings in Los Angeles and San Francisco:</w:t>
      </w:r>
    </w:p>
    <w:p w:rsidR="00597D5C" w:rsidRPr="00597D5C" w:rsidRDefault="00597D5C" w:rsidP="00597D5C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597D5C">
        <w:rPr>
          <w:rFonts w:asciiTheme="majorHAnsi" w:hAnsiTheme="majorHAnsi" w:cstheme="majorHAnsi"/>
          <w:sz w:val="24"/>
          <w:szCs w:val="24"/>
        </w:rPr>
        <w:t>LA: $96,829 to $117,064 plus Realtime differential and transcripts. Full-time, part-time and daily assignments available, plus fantastic benefits</w:t>
      </w:r>
    </w:p>
    <w:p w:rsidR="00597D5C" w:rsidRPr="00597D5C" w:rsidRDefault="00597D5C" w:rsidP="001118C2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DB696A">
        <w:rPr>
          <w:rFonts w:asciiTheme="majorHAnsi" w:hAnsiTheme="majorHAnsi" w:cstheme="majorHAnsi"/>
          <w:sz w:val="24"/>
          <w:szCs w:val="24"/>
        </w:rPr>
        <w:t>SF: More than 10 positions available. Salary at $112,00 to $119,000 plus Realtime differential and transcripts, Full-time and pro tem assignments available, plus fantastic benefits, i.e., Medical/dental/vision, vacation, floating holidays, 13 legal holidays a year, retirement/deferred comp, bereavement/Family Leave Act, parental release time, Continuing Ed, Life insurance, Disability Insurance, Maternity/Paternity leave</w:t>
      </w:r>
    </w:p>
    <w:sectPr w:rsidR="00597D5C" w:rsidRPr="00597D5C" w:rsidSect="00DB696A"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53CC7"/>
    <w:multiLevelType w:val="hybridMultilevel"/>
    <w:tmpl w:val="98C43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5159F7"/>
    <w:multiLevelType w:val="hybridMultilevel"/>
    <w:tmpl w:val="37C4B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186"/>
    <w:rsid w:val="000C621A"/>
    <w:rsid w:val="001B4497"/>
    <w:rsid w:val="0027324B"/>
    <w:rsid w:val="00444AA5"/>
    <w:rsid w:val="00597D5C"/>
    <w:rsid w:val="005A0460"/>
    <w:rsid w:val="00837186"/>
    <w:rsid w:val="00955FB3"/>
    <w:rsid w:val="00B8652C"/>
    <w:rsid w:val="00C448D0"/>
    <w:rsid w:val="00D43240"/>
    <w:rsid w:val="00DB696A"/>
    <w:rsid w:val="00F3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170B1"/>
  <w15:chartTrackingRefBased/>
  <w15:docId w15:val="{2794F071-75B2-4360-A853-85A31EBE4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48D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448D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44A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1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dra.org" TargetMode="External"/><Relationship Id="rId13" Type="http://schemas.openxmlformats.org/officeDocument/2006/relationships/hyperlink" Target="http://www.laccra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l-ccra.org" TargetMode="External"/><Relationship Id="rId12" Type="http://schemas.openxmlformats.org/officeDocument/2006/relationships/hyperlink" Target="http://www.caldr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cra.org" TargetMode="External"/><Relationship Id="rId11" Type="http://schemas.openxmlformats.org/officeDocument/2006/relationships/hyperlink" Target="http://www.cal-ccra.org" TargetMode="External"/><Relationship Id="rId5" Type="http://schemas.openxmlformats.org/officeDocument/2006/relationships/hyperlink" Target="https://covercrow.com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ncr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accra.org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J Rahman</dc:creator>
  <cp:keywords/>
  <dc:description/>
  <cp:lastModifiedBy>Heather J Rahman</cp:lastModifiedBy>
  <cp:revision>3</cp:revision>
  <dcterms:created xsi:type="dcterms:W3CDTF">2021-04-12T22:46:00Z</dcterms:created>
  <dcterms:modified xsi:type="dcterms:W3CDTF">2021-04-16T17:02:00Z</dcterms:modified>
</cp:coreProperties>
</file>